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E4362" w14:textId="77777777" w:rsidR="00C9205E" w:rsidRDefault="007916EB">
      <w:pPr>
        <w:pStyle w:val="1"/>
        <w:widowControl/>
        <w:spacing w:beforeAutospacing="0" w:afterAutospacing="0" w:line="360" w:lineRule="atLeast"/>
        <w:jc w:val="center"/>
        <w:rPr>
          <w:rFonts w:ascii="方正小标宋_GBK" w:eastAsia="方正小标宋_GBK" w:hAnsi="方正小标宋_GBK" w:cs="方正小标宋_GBK" w:hint="default"/>
          <w:b w:val="0"/>
          <w:bCs w:val="0"/>
          <w:color w:val="000000"/>
          <w:spacing w:val="-20"/>
          <w:sz w:val="32"/>
          <w:szCs w:val="32"/>
        </w:rPr>
      </w:pPr>
      <w:bookmarkStart w:id="0" w:name="OLE_LINK1"/>
      <w:r>
        <w:rPr>
          <w:rFonts w:ascii="方正小标宋_GBK" w:eastAsia="方正小标宋_GBK" w:hAnsi="方正小标宋_GBK" w:cs="方正小标宋_GBK"/>
          <w:b w:val="0"/>
          <w:bCs w:val="0"/>
          <w:color w:val="000000"/>
          <w:sz w:val="32"/>
          <w:szCs w:val="32"/>
        </w:rPr>
        <w:t>差旅费管理办法条款变更明细表</w:t>
      </w:r>
    </w:p>
    <w:tbl>
      <w:tblPr>
        <w:tblStyle w:val="a4"/>
        <w:tblW w:w="14660" w:type="dxa"/>
        <w:tblInd w:w="-160" w:type="dxa"/>
        <w:tblLayout w:type="fixed"/>
        <w:tblLook w:val="04A0" w:firstRow="1" w:lastRow="0" w:firstColumn="1" w:lastColumn="0" w:noHBand="0" w:noVBand="1"/>
      </w:tblPr>
      <w:tblGrid>
        <w:gridCol w:w="1032"/>
        <w:gridCol w:w="1428"/>
        <w:gridCol w:w="2760"/>
        <w:gridCol w:w="4580"/>
        <w:gridCol w:w="4860"/>
      </w:tblGrid>
      <w:tr w:rsidR="00C9205E" w14:paraId="78759DBB" w14:textId="77777777">
        <w:trPr>
          <w:trHeight w:val="650"/>
        </w:trPr>
        <w:tc>
          <w:tcPr>
            <w:tcW w:w="1032" w:type="dxa"/>
            <w:shd w:val="clear" w:color="auto" w:fill="auto"/>
            <w:vAlign w:val="center"/>
          </w:tcPr>
          <w:p w14:paraId="6369F8D3" w14:textId="77777777" w:rsidR="00C9205E" w:rsidRDefault="007916EB">
            <w:pPr>
              <w:widowControl/>
              <w:spacing w:line="360" w:lineRule="atLeast"/>
              <w:jc w:val="center"/>
              <w:rPr>
                <w:rFonts w:ascii="方正仿宋_GBK" w:eastAsia="方正仿宋_GBK" w:hAnsi="方正仿宋_GBK" w:cs="方正仿宋_GBK"/>
                <w:b/>
                <w:bCs/>
                <w:color w:val="000000"/>
                <w:kern w:val="0"/>
                <w:sz w:val="24"/>
                <w:lang w:bidi="ar"/>
              </w:rPr>
            </w:pPr>
            <w:r>
              <w:rPr>
                <w:rFonts w:ascii="方正仿宋_GBK" w:eastAsia="方正仿宋_GBK" w:hAnsi="方正仿宋_GBK" w:cs="方正仿宋_GBK" w:hint="eastAsia"/>
                <w:b/>
                <w:bCs/>
                <w:color w:val="000000"/>
                <w:kern w:val="0"/>
                <w:sz w:val="24"/>
                <w:lang w:bidi="ar"/>
              </w:rPr>
              <w:t>序号</w:t>
            </w:r>
          </w:p>
        </w:tc>
        <w:tc>
          <w:tcPr>
            <w:tcW w:w="1428" w:type="dxa"/>
            <w:shd w:val="clear" w:color="auto" w:fill="auto"/>
            <w:vAlign w:val="center"/>
          </w:tcPr>
          <w:p w14:paraId="01413FF8" w14:textId="77777777" w:rsidR="00C9205E" w:rsidRDefault="007916EB">
            <w:pPr>
              <w:widowControl/>
              <w:spacing w:line="360" w:lineRule="atLeast"/>
              <w:jc w:val="center"/>
              <w:rPr>
                <w:rFonts w:ascii="方正仿宋_GBK" w:eastAsia="方正仿宋_GBK" w:hAnsi="方正仿宋_GBK" w:cs="方正仿宋_GBK"/>
                <w:b/>
                <w:bCs/>
                <w:color w:val="000000"/>
                <w:sz w:val="24"/>
              </w:rPr>
            </w:pPr>
            <w:r>
              <w:rPr>
                <w:rFonts w:ascii="方正仿宋_GBK" w:eastAsia="方正仿宋_GBK" w:hAnsi="方正仿宋_GBK" w:cs="方正仿宋_GBK" w:hint="eastAsia"/>
                <w:b/>
                <w:bCs/>
                <w:color w:val="000000"/>
                <w:kern w:val="0"/>
                <w:sz w:val="24"/>
                <w:lang w:bidi="ar"/>
              </w:rPr>
              <w:t>变更类型</w:t>
            </w:r>
          </w:p>
        </w:tc>
        <w:tc>
          <w:tcPr>
            <w:tcW w:w="2760" w:type="dxa"/>
            <w:shd w:val="clear" w:color="auto" w:fill="auto"/>
            <w:vAlign w:val="center"/>
          </w:tcPr>
          <w:p w14:paraId="1FE7EAFB" w14:textId="77777777" w:rsidR="00C9205E" w:rsidRDefault="007916EB">
            <w:pPr>
              <w:widowControl/>
              <w:spacing w:line="360" w:lineRule="atLeast"/>
              <w:jc w:val="center"/>
              <w:rPr>
                <w:rFonts w:ascii="方正仿宋_GBK" w:eastAsia="方正仿宋_GBK" w:hAnsi="方正仿宋_GBK" w:cs="方正仿宋_GBK"/>
                <w:b/>
                <w:bCs/>
                <w:color w:val="000000"/>
                <w:sz w:val="24"/>
              </w:rPr>
            </w:pPr>
            <w:r>
              <w:rPr>
                <w:rFonts w:ascii="方正仿宋_GBK" w:eastAsia="方正仿宋_GBK" w:hAnsi="方正仿宋_GBK" w:cs="方正仿宋_GBK" w:hint="eastAsia"/>
                <w:b/>
                <w:bCs/>
                <w:color w:val="000000"/>
                <w:kern w:val="0"/>
                <w:sz w:val="24"/>
                <w:lang w:bidi="ar"/>
              </w:rPr>
              <w:t>条款位置</w:t>
            </w:r>
          </w:p>
        </w:tc>
        <w:tc>
          <w:tcPr>
            <w:tcW w:w="4580" w:type="dxa"/>
            <w:shd w:val="clear" w:color="auto" w:fill="auto"/>
            <w:vAlign w:val="center"/>
          </w:tcPr>
          <w:p w14:paraId="1F608D10" w14:textId="77777777" w:rsidR="00C9205E" w:rsidRDefault="007916EB">
            <w:pPr>
              <w:widowControl/>
              <w:spacing w:line="360" w:lineRule="atLeast"/>
              <w:jc w:val="center"/>
              <w:rPr>
                <w:rFonts w:ascii="方正仿宋_GBK" w:eastAsia="方正仿宋_GBK" w:hAnsi="方正仿宋_GBK" w:cs="方正仿宋_GBK"/>
                <w:b/>
                <w:bCs/>
                <w:color w:val="000000"/>
                <w:sz w:val="24"/>
              </w:rPr>
            </w:pPr>
            <w:r>
              <w:rPr>
                <w:rFonts w:ascii="方正仿宋_GBK" w:eastAsia="方正仿宋_GBK" w:hAnsi="方正仿宋_GBK" w:cs="方正仿宋_GBK" w:hint="eastAsia"/>
                <w:b/>
                <w:bCs/>
                <w:color w:val="000000"/>
                <w:kern w:val="0"/>
                <w:sz w:val="24"/>
                <w:lang w:bidi="ar"/>
              </w:rPr>
              <w:t>变更内容</w:t>
            </w:r>
          </w:p>
        </w:tc>
        <w:tc>
          <w:tcPr>
            <w:tcW w:w="4860" w:type="dxa"/>
            <w:shd w:val="clear" w:color="auto" w:fill="auto"/>
            <w:vAlign w:val="center"/>
          </w:tcPr>
          <w:p w14:paraId="79F00A8A" w14:textId="77777777" w:rsidR="00C9205E" w:rsidRDefault="007916EB">
            <w:pPr>
              <w:widowControl/>
              <w:spacing w:line="360" w:lineRule="atLeast"/>
              <w:jc w:val="center"/>
              <w:rPr>
                <w:rFonts w:ascii="方正仿宋_GBK" w:eastAsia="方正仿宋_GBK" w:hAnsi="方正仿宋_GBK" w:cs="方正仿宋_GBK"/>
                <w:b/>
                <w:bCs/>
                <w:color w:val="000000"/>
                <w:sz w:val="24"/>
              </w:rPr>
            </w:pPr>
            <w:r>
              <w:rPr>
                <w:rFonts w:ascii="方正仿宋_GBK" w:eastAsia="方正仿宋_GBK" w:hAnsi="方正仿宋_GBK" w:cs="方正仿宋_GBK" w:hint="eastAsia"/>
                <w:b/>
                <w:bCs/>
                <w:color w:val="000000"/>
                <w:kern w:val="0"/>
                <w:sz w:val="24"/>
                <w:lang w:bidi="ar"/>
              </w:rPr>
              <w:t>修订依据及说明</w:t>
            </w:r>
          </w:p>
        </w:tc>
      </w:tr>
      <w:tr w:rsidR="00C9205E" w14:paraId="7302BFE1" w14:textId="77777777">
        <w:trPr>
          <w:trHeight w:val="668"/>
        </w:trPr>
        <w:tc>
          <w:tcPr>
            <w:tcW w:w="1032" w:type="dxa"/>
            <w:shd w:val="clear" w:color="auto" w:fill="auto"/>
            <w:vAlign w:val="center"/>
          </w:tcPr>
          <w:p w14:paraId="72664623" w14:textId="77777777" w:rsidR="00C9205E" w:rsidRDefault="007916EB">
            <w:pPr>
              <w:widowControl/>
              <w:jc w:val="center"/>
              <w:rPr>
                <w:color w:val="000000"/>
                <w:kern w:val="0"/>
                <w:sz w:val="24"/>
                <w:lang w:bidi="ar"/>
              </w:rPr>
            </w:pPr>
            <w:r>
              <w:rPr>
                <w:color w:val="000000"/>
                <w:kern w:val="0"/>
                <w:sz w:val="24"/>
                <w:lang w:bidi="ar"/>
              </w:rPr>
              <w:t>1</w:t>
            </w:r>
          </w:p>
        </w:tc>
        <w:tc>
          <w:tcPr>
            <w:tcW w:w="1428" w:type="dxa"/>
            <w:shd w:val="clear" w:color="auto" w:fill="auto"/>
            <w:vAlign w:val="center"/>
          </w:tcPr>
          <w:p w14:paraId="49315D46" w14:textId="77777777" w:rsidR="00C9205E" w:rsidRDefault="007916EB">
            <w:pPr>
              <w:widowControl/>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18"/>
                <w:szCs w:val="18"/>
                <w:lang w:bidi="ar"/>
              </w:rPr>
              <w:t>删除部分内容</w:t>
            </w:r>
          </w:p>
        </w:tc>
        <w:tc>
          <w:tcPr>
            <w:tcW w:w="2760" w:type="dxa"/>
            <w:shd w:val="clear" w:color="auto" w:fill="auto"/>
            <w:vAlign w:val="center"/>
          </w:tcPr>
          <w:p w14:paraId="1BE48BA3" w14:textId="77777777" w:rsidR="00C9205E" w:rsidRDefault="007916EB">
            <w:pPr>
              <w:widowControl/>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第二十四条</w:t>
            </w:r>
          </w:p>
        </w:tc>
        <w:tc>
          <w:tcPr>
            <w:tcW w:w="4580" w:type="dxa"/>
            <w:shd w:val="clear" w:color="auto" w:fill="auto"/>
            <w:vAlign w:val="center"/>
          </w:tcPr>
          <w:p w14:paraId="73351794" w14:textId="77777777" w:rsidR="00C9205E" w:rsidRDefault="007916EB">
            <w:pPr>
              <w:widowControl/>
              <w:snapToGrid w:val="0"/>
              <w:spacing w:line="28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FF"/>
                <w:kern w:val="0"/>
                <w:sz w:val="24"/>
                <w:lang w:bidi="ar"/>
              </w:rPr>
              <w:t>删除原条款内 “报销飞机票时须附上登机牌”文字。</w:t>
            </w:r>
          </w:p>
        </w:tc>
        <w:tc>
          <w:tcPr>
            <w:tcW w:w="4860" w:type="dxa"/>
            <w:shd w:val="clear" w:color="auto" w:fill="auto"/>
            <w:vAlign w:val="center"/>
          </w:tcPr>
          <w:p w14:paraId="4F53896E" w14:textId="77777777" w:rsidR="00C9205E" w:rsidRDefault="007916EB">
            <w:pPr>
              <w:widowControl/>
              <w:snapToGrid w:val="0"/>
              <w:spacing w:line="28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依据国家税务总局、民航局最新管理规定，简化报销资料，减轻师生办事负担。</w:t>
            </w:r>
          </w:p>
        </w:tc>
      </w:tr>
      <w:tr w:rsidR="00C9205E" w14:paraId="08A70F2C" w14:textId="77777777">
        <w:trPr>
          <w:trHeight w:val="1242"/>
        </w:trPr>
        <w:tc>
          <w:tcPr>
            <w:tcW w:w="1032" w:type="dxa"/>
            <w:shd w:val="clear" w:color="auto" w:fill="auto"/>
            <w:vAlign w:val="center"/>
          </w:tcPr>
          <w:p w14:paraId="17D61C35" w14:textId="77777777" w:rsidR="00C9205E" w:rsidRDefault="007916EB">
            <w:pPr>
              <w:widowControl/>
              <w:jc w:val="center"/>
              <w:rPr>
                <w:color w:val="000000"/>
                <w:kern w:val="0"/>
                <w:sz w:val="24"/>
                <w:lang w:bidi="ar"/>
              </w:rPr>
            </w:pPr>
            <w:r>
              <w:rPr>
                <w:color w:val="000000"/>
                <w:kern w:val="0"/>
                <w:sz w:val="24"/>
                <w:lang w:bidi="ar"/>
              </w:rPr>
              <w:t>2</w:t>
            </w:r>
          </w:p>
        </w:tc>
        <w:tc>
          <w:tcPr>
            <w:tcW w:w="1428" w:type="dxa"/>
            <w:shd w:val="clear" w:color="auto" w:fill="auto"/>
            <w:vAlign w:val="center"/>
          </w:tcPr>
          <w:p w14:paraId="3088E46D" w14:textId="77777777" w:rsidR="00C9205E" w:rsidRDefault="007916EB">
            <w:pPr>
              <w:widowControl/>
              <w:jc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增加部分内容</w:t>
            </w:r>
          </w:p>
        </w:tc>
        <w:tc>
          <w:tcPr>
            <w:tcW w:w="2760" w:type="dxa"/>
            <w:shd w:val="clear" w:color="auto" w:fill="auto"/>
            <w:vAlign w:val="center"/>
          </w:tcPr>
          <w:p w14:paraId="1DABD001" w14:textId="77777777" w:rsidR="00C9205E" w:rsidRDefault="007916EB">
            <w:pPr>
              <w:widowControl/>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第一条</w:t>
            </w:r>
          </w:p>
        </w:tc>
        <w:tc>
          <w:tcPr>
            <w:tcW w:w="4580" w:type="dxa"/>
            <w:shd w:val="clear" w:color="auto" w:fill="auto"/>
            <w:vAlign w:val="center"/>
          </w:tcPr>
          <w:p w14:paraId="3F8A8275" w14:textId="77777777" w:rsidR="00C9205E" w:rsidRDefault="007916EB">
            <w:pPr>
              <w:widowControl/>
              <w:snapToGrid w:val="0"/>
              <w:spacing w:line="28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新增办法制定依据，《重庆市财政局关于进一步明确重庆市市直机关工作人员赴市外差旅住宿费标准的通知》（</w:t>
            </w:r>
            <w:proofErr w:type="gramStart"/>
            <w:r>
              <w:rPr>
                <w:rFonts w:ascii="方正仿宋_GBK" w:eastAsia="方正仿宋_GBK" w:hAnsi="方正仿宋_GBK" w:cs="方正仿宋_GBK" w:hint="eastAsia"/>
                <w:color w:val="000000"/>
                <w:kern w:val="0"/>
                <w:sz w:val="24"/>
                <w:lang w:bidi="ar"/>
              </w:rPr>
              <w:t>渝财行政</w:t>
            </w:r>
            <w:proofErr w:type="gramEnd"/>
            <w:r>
              <w:rPr>
                <w:rFonts w:ascii="方正仿宋_GBK" w:eastAsia="方正仿宋_GBK" w:hAnsi="方正仿宋_GBK" w:cs="方正仿宋_GBK" w:hint="eastAsia"/>
                <w:color w:val="000000"/>
                <w:kern w:val="0"/>
                <w:sz w:val="24"/>
                <w:lang w:bidi="ar"/>
              </w:rPr>
              <w:t>〔2025〕3号）。</w:t>
            </w:r>
          </w:p>
        </w:tc>
        <w:tc>
          <w:tcPr>
            <w:tcW w:w="4860" w:type="dxa"/>
            <w:shd w:val="clear" w:color="auto" w:fill="auto"/>
            <w:vAlign w:val="center"/>
          </w:tcPr>
          <w:p w14:paraId="6B0A71F2" w14:textId="77777777" w:rsidR="00C9205E" w:rsidRDefault="007916EB">
            <w:pPr>
              <w:widowControl/>
              <w:snapToGrid w:val="0"/>
              <w:spacing w:line="28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对标上级最新政策精神，立足本校实际，以最新差旅费报销文件纳入开篇制定依据，夯实制度合</w:t>
            </w:r>
            <w:proofErr w:type="gramStart"/>
            <w:r>
              <w:rPr>
                <w:rFonts w:ascii="方正仿宋_GBK" w:eastAsia="方正仿宋_GBK" w:hAnsi="方正仿宋_GBK" w:cs="方正仿宋_GBK" w:hint="eastAsia"/>
                <w:color w:val="000000"/>
                <w:kern w:val="0"/>
                <w:sz w:val="24"/>
                <w:lang w:bidi="ar"/>
              </w:rPr>
              <w:t>规</w:t>
            </w:r>
            <w:proofErr w:type="gramEnd"/>
            <w:r>
              <w:rPr>
                <w:rFonts w:ascii="方正仿宋_GBK" w:eastAsia="方正仿宋_GBK" w:hAnsi="方正仿宋_GBK" w:cs="方正仿宋_GBK" w:hint="eastAsia"/>
                <w:color w:val="000000"/>
                <w:kern w:val="0"/>
                <w:sz w:val="24"/>
                <w:lang w:bidi="ar"/>
              </w:rPr>
              <w:t>基础。</w:t>
            </w:r>
          </w:p>
        </w:tc>
      </w:tr>
      <w:tr w:rsidR="00C9205E" w14:paraId="37A2EDC2" w14:textId="77777777">
        <w:trPr>
          <w:trHeight w:val="1108"/>
        </w:trPr>
        <w:tc>
          <w:tcPr>
            <w:tcW w:w="1032" w:type="dxa"/>
            <w:shd w:val="clear" w:color="auto" w:fill="auto"/>
            <w:vAlign w:val="center"/>
          </w:tcPr>
          <w:p w14:paraId="6BD8A694" w14:textId="77777777" w:rsidR="00C9205E" w:rsidRDefault="007916EB">
            <w:pPr>
              <w:widowControl/>
              <w:jc w:val="center"/>
              <w:rPr>
                <w:color w:val="000000"/>
                <w:kern w:val="0"/>
                <w:sz w:val="24"/>
                <w:lang w:bidi="ar"/>
              </w:rPr>
            </w:pPr>
            <w:r>
              <w:rPr>
                <w:color w:val="000000"/>
                <w:kern w:val="0"/>
                <w:sz w:val="24"/>
                <w:lang w:bidi="ar"/>
              </w:rPr>
              <w:t>3</w:t>
            </w:r>
          </w:p>
        </w:tc>
        <w:tc>
          <w:tcPr>
            <w:tcW w:w="1428" w:type="dxa"/>
            <w:shd w:val="clear" w:color="auto" w:fill="auto"/>
            <w:vAlign w:val="center"/>
          </w:tcPr>
          <w:p w14:paraId="3ECE03C4" w14:textId="77777777" w:rsidR="00C9205E" w:rsidRDefault="007916EB">
            <w:pPr>
              <w:widowControl/>
              <w:jc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增加部分内容</w:t>
            </w:r>
          </w:p>
        </w:tc>
        <w:tc>
          <w:tcPr>
            <w:tcW w:w="2760" w:type="dxa"/>
            <w:shd w:val="clear" w:color="auto" w:fill="auto"/>
            <w:vAlign w:val="center"/>
          </w:tcPr>
          <w:p w14:paraId="2335CFFF" w14:textId="77777777" w:rsidR="00C9205E" w:rsidRDefault="007916EB">
            <w:pPr>
              <w:widowControl/>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第三条</w:t>
            </w:r>
          </w:p>
        </w:tc>
        <w:tc>
          <w:tcPr>
            <w:tcW w:w="4580" w:type="dxa"/>
            <w:shd w:val="clear" w:color="auto" w:fill="auto"/>
            <w:vAlign w:val="center"/>
          </w:tcPr>
          <w:p w14:paraId="7C7167EB" w14:textId="77777777" w:rsidR="00C9205E" w:rsidRDefault="007916EB">
            <w:pPr>
              <w:widowControl/>
              <w:snapToGrid w:val="0"/>
              <w:spacing w:line="28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统一使用公务出差审批表，划分分级审批权限；节假日出差额外提交必要性说明，禁止无实质公务节假日差旅。</w:t>
            </w:r>
          </w:p>
        </w:tc>
        <w:tc>
          <w:tcPr>
            <w:tcW w:w="4860" w:type="dxa"/>
            <w:shd w:val="clear" w:color="auto" w:fill="auto"/>
            <w:vAlign w:val="center"/>
          </w:tcPr>
          <w:p w14:paraId="7F627CDD" w14:textId="77777777" w:rsidR="00C9205E" w:rsidRDefault="007916EB">
            <w:pPr>
              <w:widowControl/>
              <w:snapToGrid w:val="0"/>
              <w:spacing w:line="28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防范差旅费虚报；该审批要求已由计财处先行通知落地，本次正式纳入制度固化。</w:t>
            </w:r>
          </w:p>
        </w:tc>
      </w:tr>
      <w:tr w:rsidR="00C9205E" w14:paraId="33752B23" w14:textId="77777777">
        <w:trPr>
          <w:trHeight w:val="959"/>
        </w:trPr>
        <w:tc>
          <w:tcPr>
            <w:tcW w:w="1032" w:type="dxa"/>
            <w:shd w:val="clear" w:color="auto" w:fill="auto"/>
            <w:vAlign w:val="center"/>
          </w:tcPr>
          <w:p w14:paraId="5DBE2BD1" w14:textId="77777777" w:rsidR="00C9205E" w:rsidRDefault="007916EB">
            <w:pPr>
              <w:widowControl/>
              <w:jc w:val="center"/>
              <w:rPr>
                <w:color w:val="000000"/>
                <w:kern w:val="0"/>
                <w:sz w:val="24"/>
                <w:lang w:bidi="ar"/>
              </w:rPr>
            </w:pPr>
            <w:r>
              <w:rPr>
                <w:color w:val="000000"/>
                <w:kern w:val="0"/>
                <w:sz w:val="24"/>
                <w:lang w:bidi="ar"/>
              </w:rPr>
              <w:t>4</w:t>
            </w:r>
          </w:p>
        </w:tc>
        <w:tc>
          <w:tcPr>
            <w:tcW w:w="1428" w:type="dxa"/>
            <w:shd w:val="clear" w:color="auto" w:fill="auto"/>
            <w:vAlign w:val="center"/>
          </w:tcPr>
          <w:p w14:paraId="6A77AE5E" w14:textId="77777777" w:rsidR="00C9205E" w:rsidRDefault="007916EB">
            <w:pPr>
              <w:widowControl/>
              <w:jc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增加部分内容</w:t>
            </w:r>
          </w:p>
        </w:tc>
        <w:tc>
          <w:tcPr>
            <w:tcW w:w="2760" w:type="dxa"/>
            <w:shd w:val="clear" w:color="auto" w:fill="auto"/>
            <w:vAlign w:val="center"/>
          </w:tcPr>
          <w:p w14:paraId="7CF1F402" w14:textId="77777777" w:rsidR="00C9205E" w:rsidRDefault="007916EB">
            <w:pPr>
              <w:widowControl/>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第二十三条</w:t>
            </w:r>
          </w:p>
        </w:tc>
        <w:tc>
          <w:tcPr>
            <w:tcW w:w="4580" w:type="dxa"/>
            <w:shd w:val="clear" w:color="auto" w:fill="auto"/>
            <w:vAlign w:val="center"/>
          </w:tcPr>
          <w:p w14:paraId="7AF0A5C2" w14:textId="77777777" w:rsidR="00C9205E" w:rsidRDefault="007916EB">
            <w:pPr>
              <w:widowControl/>
              <w:snapToGrid w:val="0"/>
              <w:spacing w:line="28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细化差旅费报销全套材料，明确会议、培训、调研类行程佐证资料要求。</w:t>
            </w:r>
          </w:p>
        </w:tc>
        <w:tc>
          <w:tcPr>
            <w:tcW w:w="4860" w:type="dxa"/>
            <w:shd w:val="clear" w:color="auto" w:fill="auto"/>
            <w:vAlign w:val="center"/>
          </w:tcPr>
          <w:p w14:paraId="7CC0870B" w14:textId="77777777" w:rsidR="00C9205E" w:rsidRDefault="007916EB">
            <w:pPr>
              <w:widowControl/>
              <w:snapToGrid w:val="0"/>
              <w:spacing w:line="28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原制度报销材料界定稍显笼统；该审核标准已在日常报销实操执行，现予以书面明确。</w:t>
            </w:r>
          </w:p>
        </w:tc>
      </w:tr>
      <w:tr w:rsidR="00C9205E" w14:paraId="5F0DBBD3" w14:textId="77777777">
        <w:trPr>
          <w:trHeight w:val="1175"/>
        </w:trPr>
        <w:tc>
          <w:tcPr>
            <w:tcW w:w="1032" w:type="dxa"/>
            <w:shd w:val="clear" w:color="auto" w:fill="auto"/>
            <w:vAlign w:val="center"/>
          </w:tcPr>
          <w:p w14:paraId="34A3E328" w14:textId="77777777" w:rsidR="00C9205E" w:rsidRDefault="007916EB">
            <w:pPr>
              <w:widowControl/>
              <w:jc w:val="center"/>
              <w:rPr>
                <w:color w:val="000000"/>
                <w:kern w:val="0"/>
                <w:sz w:val="24"/>
                <w:lang w:bidi="ar"/>
              </w:rPr>
            </w:pPr>
            <w:r>
              <w:rPr>
                <w:color w:val="000000"/>
                <w:kern w:val="0"/>
                <w:sz w:val="24"/>
                <w:lang w:bidi="ar"/>
              </w:rPr>
              <w:t>5</w:t>
            </w:r>
          </w:p>
        </w:tc>
        <w:tc>
          <w:tcPr>
            <w:tcW w:w="1428" w:type="dxa"/>
            <w:shd w:val="clear" w:color="auto" w:fill="auto"/>
            <w:vAlign w:val="center"/>
          </w:tcPr>
          <w:p w14:paraId="12FD36C4" w14:textId="77777777" w:rsidR="00C9205E" w:rsidRDefault="007916EB">
            <w:pPr>
              <w:widowControl/>
              <w:jc w:val="center"/>
              <w:rPr>
                <w:rFonts w:ascii="方正仿宋_GBK" w:eastAsia="方正仿宋_GBK" w:hAnsi="方正仿宋_GBK" w:cs="方正仿宋_GBK"/>
                <w:color w:val="000000"/>
                <w:sz w:val="18"/>
                <w:szCs w:val="18"/>
              </w:rPr>
            </w:pPr>
            <w:r>
              <w:rPr>
                <w:rFonts w:ascii="方正仿宋_GBK" w:eastAsia="方正仿宋_GBK" w:hAnsi="方正仿宋_GBK" w:cs="方正仿宋_GBK" w:hint="eastAsia"/>
                <w:color w:val="000000"/>
                <w:kern w:val="0"/>
                <w:sz w:val="18"/>
                <w:szCs w:val="18"/>
                <w:lang w:bidi="ar"/>
              </w:rPr>
              <w:t>增加部分内容</w:t>
            </w:r>
          </w:p>
        </w:tc>
        <w:tc>
          <w:tcPr>
            <w:tcW w:w="2760" w:type="dxa"/>
            <w:shd w:val="clear" w:color="auto" w:fill="auto"/>
            <w:vAlign w:val="center"/>
          </w:tcPr>
          <w:p w14:paraId="16ED6A0E" w14:textId="77777777" w:rsidR="00C9205E" w:rsidRDefault="007916EB">
            <w:pPr>
              <w:widowControl/>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第二十五条</w:t>
            </w:r>
          </w:p>
        </w:tc>
        <w:tc>
          <w:tcPr>
            <w:tcW w:w="4580" w:type="dxa"/>
            <w:shd w:val="clear" w:color="auto" w:fill="auto"/>
            <w:vAlign w:val="center"/>
          </w:tcPr>
          <w:p w14:paraId="780F9398" w14:textId="77777777" w:rsidR="00C9205E" w:rsidRDefault="007916EB">
            <w:pPr>
              <w:widowControl/>
              <w:snapToGrid w:val="0"/>
              <w:spacing w:line="28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FF"/>
                <w:kern w:val="0"/>
                <w:sz w:val="24"/>
                <w:lang w:bidi="ar"/>
              </w:rPr>
              <w:t>公务机票须优先通过政府采购机票管理网站或公务行App购买，</w:t>
            </w:r>
            <w:proofErr w:type="gramStart"/>
            <w:r>
              <w:rPr>
                <w:rFonts w:ascii="方正仿宋_GBK" w:eastAsia="方正仿宋_GBK" w:hAnsi="方正仿宋_GBK" w:cs="方正仿宋_GBK" w:hint="eastAsia"/>
                <w:color w:val="0000FF"/>
                <w:kern w:val="0"/>
                <w:sz w:val="24"/>
                <w:lang w:bidi="ar"/>
              </w:rPr>
              <w:t>遵照渝财采购</w:t>
            </w:r>
            <w:proofErr w:type="gramEnd"/>
            <w:r>
              <w:rPr>
                <w:rFonts w:ascii="方正仿宋_GBK" w:eastAsia="方正仿宋_GBK" w:hAnsi="方正仿宋_GBK" w:cs="方正仿宋_GBK" w:hint="eastAsia"/>
                <w:color w:val="0000FF"/>
                <w:kern w:val="0"/>
                <w:sz w:val="24"/>
                <w:lang w:bidi="ar"/>
              </w:rPr>
              <w:t>〔2015〕14 号执行。</w:t>
            </w:r>
          </w:p>
        </w:tc>
        <w:tc>
          <w:tcPr>
            <w:tcW w:w="4860" w:type="dxa"/>
            <w:shd w:val="clear" w:color="auto" w:fill="auto"/>
            <w:vAlign w:val="center"/>
          </w:tcPr>
          <w:p w14:paraId="22E0E2D2" w14:textId="77777777" w:rsidR="00C9205E" w:rsidRDefault="007916EB">
            <w:pPr>
              <w:widowControl/>
              <w:snapToGrid w:val="0"/>
              <w:spacing w:line="28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原制度机票购买渠道表达不够完善，本次予以补充完善。</w:t>
            </w:r>
          </w:p>
        </w:tc>
      </w:tr>
      <w:tr w:rsidR="00C9205E" w14:paraId="56F36765" w14:textId="77777777">
        <w:trPr>
          <w:trHeight w:val="952"/>
        </w:trPr>
        <w:tc>
          <w:tcPr>
            <w:tcW w:w="1032" w:type="dxa"/>
            <w:shd w:val="clear" w:color="auto" w:fill="auto"/>
            <w:vAlign w:val="center"/>
          </w:tcPr>
          <w:p w14:paraId="40B481D6" w14:textId="77777777" w:rsidR="00C9205E" w:rsidRDefault="007916EB">
            <w:pPr>
              <w:widowControl/>
              <w:jc w:val="center"/>
              <w:rPr>
                <w:color w:val="000000"/>
                <w:kern w:val="0"/>
                <w:sz w:val="24"/>
                <w:lang w:bidi="ar"/>
              </w:rPr>
            </w:pPr>
            <w:r>
              <w:rPr>
                <w:color w:val="000000"/>
                <w:kern w:val="0"/>
                <w:sz w:val="24"/>
                <w:lang w:bidi="ar"/>
              </w:rPr>
              <w:t>6</w:t>
            </w:r>
          </w:p>
        </w:tc>
        <w:tc>
          <w:tcPr>
            <w:tcW w:w="1428" w:type="dxa"/>
            <w:shd w:val="clear" w:color="auto" w:fill="auto"/>
            <w:vAlign w:val="center"/>
          </w:tcPr>
          <w:p w14:paraId="0CB03718" w14:textId="77777777" w:rsidR="00C9205E" w:rsidRDefault="007916EB">
            <w:pPr>
              <w:widowControl/>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调整修改</w:t>
            </w:r>
          </w:p>
        </w:tc>
        <w:tc>
          <w:tcPr>
            <w:tcW w:w="2760" w:type="dxa"/>
            <w:shd w:val="clear" w:color="auto" w:fill="auto"/>
            <w:vAlign w:val="center"/>
          </w:tcPr>
          <w:p w14:paraId="081D4587" w14:textId="77777777" w:rsidR="00C9205E" w:rsidRDefault="007916EB">
            <w:pPr>
              <w:widowControl/>
              <w:adjustRightInd w:val="0"/>
              <w:snapToGrid w:val="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原第三十二条调整为新第三十三条</w:t>
            </w:r>
          </w:p>
        </w:tc>
        <w:tc>
          <w:tcPr>
            <w:tcW w:w="4580" w:type="dxa"/>
            <w:shd w:val="clear" w:color="auto" w:fill="auto"/>
            <w:vAlign w:val="center"/>
          </w:tcPr>
          <w:p w14:paraId="1F6651F9" w14:textId="77777777" w:rsidR="00C9205E" w:rsidRDefault="007916EB">
            <w:pPr>
              <w:widowControl/>
              <w:snapToGrid w:val="0"/>
              <w:spacing w:line="28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更新重庆市中心城区涵盖辖区、功能区名单。</w:t>
            </w:r>
          </w:p>
        </w:tc>
        <w:tc>
          <w:tcPr>
            <w:tcW w:w="4860" w:type="dxa"/>
            <w:shd w:val="clear" w:color="auto" w:fill="auto"/>
            <w:vAlign w:val="center"/>
          </w:tcPr>
          <w:p w14:paraId="08CDB78C" w14:textId="77777777" w:rsidR="00C9205E" w:rsidRDefault="007916EB">
            <w:pPr>
              <w:widowControl/>
              <w:snapToGrid w:val="0"/>
              <w:spacing w:line="28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依据重庆市官方区域名称表述变动同步修正内容。</w:t>
            </w:r>
          </w:p>
        </w:tc>
      </w:tr>
      <w:tr w:rsidR="00C9205E" w14:paraId="0A9641C9" w14:textId="77777777">
        <w:trPr>
          <w:trHeight w:val="1564"/>
        </w:trPr>
        <w:tc>
          <w:tcPr>
            <w:tcW w:w="1032" w:type="dxa"/>
            <w:shd w:val="clear" w:color="auto" w:fill="auto"/>
            <w:vAlign w:val="center"/>
          </w:tcPr>
          <w:p w14:paraId="1AE44550" w14:textId="77777777" w:rsidR="00C9205E" w:rsidRDefault="007916EB">
            <w:pPr>
              <w:widowControl/>
              <w:jc w:val="center"/>
              <w:rPr>
                <w:color w:val="000000"/>
                <w:kern w:val="0"/>
                <w:sz w:val="24"/>
                <w:lang w:bidi="ar"/>
              </w:rPr>
            </w:pPr>
            <w:r>
              <w:rPr>
                <w:color w:val="000000"/>
                <w:kern w:val="0"/>
                <w:sz w:val="24"/>
                <w:lang w:bidi="ar"/>
              </w:rPr>
              <w:t>7</w:t>
            </w:r>
          </w:p>
        </w:tc>
        <w:tc>
          <w:tcPr>
            <w:tcW w:w="1428" w:type="dxa"/>
            <w:shd w:val="clear" w:color="auto" w:fill="auto"/>
            <w:vAlign w:val="center"/>
          </w:tcPr>
          <w:p w14:paraId="44EBCE75" w14:textId="77777777" w:rsidR="00C9205E" w:rsidRDefault="007916EB">
            <w:pPr>
              <w:widowControl/>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调整修改</w:t>
            </w:r>
          </w:p>
        </w:tc>
        <w:tc>
          <w:tcPr>
            <w:tcW w:w="2760" w:type="dxa"/>
            <w:shd w:val="clear" w:color="auto" w:fill="auto"/>
            <w:vAlign w:val="center"/>
          </w:tcPr>
          <w:p w14:paraId="70C78C95" w14:textId="77777777" w:rsidR="00C9205E" w:rsidRDefault="007916EB">
            <w:pPr>
              <w:widowControl/>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原附件1调整为新附件2</w:t>
            </w:r>
          </w:p>
        </w:tc>
        <w:tc>
          <w:tcPr>
            <w:tcW w:w="4580" w:type="dxa"/>
            <w:shd w:val="clear" w:color="auto" w:fill="auto"/>
            <w:vAlign w:val="center"/>
          </w:tcPr>
          <w:p w14:paraId="7F4F6695" w14:textId="77777777" w:rsidR="00C9205E" w:rsidRDefault="007916EB">
            <w:pPr>
              <w:widowControl/>
              <w:snapToGrid w:val="0"/>
              <w:spacing w:line="280" w:lineRule="exact"/>
              <w:ind w:firstLineChars="200" w:firstLine="480"/>
              <w:jc w:val="left"/>
              <w:rPr>
                <w:rFonts w:ascii="方正仿宋_GBK" w:eastAsia="方正仿宋_GBK" w:hAnsi="方正仿宋_GBK" w:cs="方正仿宋_GBK"/>
                <w:color w:val="0000FF"/>
                <w:kern w:val="0"/>
                <w:sz w:val="24"/>
                <w:lang w:bidi="ar"/>
              </w:rPr>
            </w:pPr>
            <w:r>
              <w:rPr>
                <w:rFonts w:ascii="方正仿宋_GBK" w:eastAsia="方正仿宋_GBK" w:hAnsi="方正仿宋_GBK" w:cs="方正仿宋_GBK" w:hint="eastAsia"/>
                <w:color w:val="0000FF"/>
                <w:kern w:val="0"/>
                <w:sz w:val="24"/>
                <w:lang w:bidi="ar"/>
              </w:rPr>
              <w:t>上调</w:t>
            </w:r>
            <w:proofErr w:type="gramStart"/>
            <w:r>
              <w:rPr>
                <w:rFonts w:ascii="方正仿宋_GBK" w:eastAsia="方正仿宋_GBK" w:hAnsi="方正仿宋_GBK" w:cs="方正仿宋_GBK" w:hint="eastAsia"/>
                <w:color w:val="0000FF"/>
                <w:kern w:val="0"/>
                <w:sz w:val="24"/>
                <w:lang w:bidi="ar"/>
              </w:rPr>
              <w:t>河北雄安新区</w:t>
            </w:r>
            <w:proofErr w:type="gramEnd"/>
            <w:r>
              <w:rPr>
                <w:rFonts w:ascii="方正仿宋_GBK" w:eastAsia="方正仿宋_GBK" w:hAnsi="方正仿宋_GBK" w:cs="方正仿宋_GBK" w:hint="eastAsia"/>
                <w:color w:val="0000FF"/>
                <w:kern w:val="0"/>
                <w:sz w:val="24"/>
                <w:lang w:bidi="ar"/>
              </w:rPr>
              <w:t>住宿标准：校领导及正高专业技术人员550元/天/人，其他人员450元/天/人。</w:t>
            </w:r>
          </w:p>
          <w:p w14:paraId="0D08D3E7" w14:textId="0EACEA52" w:rsidR="00C9205E" w:rsidRDefault="007916EB">
            <w:pPr>
              <w:widowControl/>
              <w:snapToGrid w:val="0"/>
              <w:spacing w:line="28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FF"/>
                <w:kern w:val="0"/>
                <w:sz w:val="24"/>
                <w:lang w:bidi="ar"/>
              </w:rPr>
              <w:t>下调重庆中心城区其他人员类住宿标准为：由370元/天/人下调</w:t>
            </w:r>
            <w:proofErr w:type="spellStart"/>
            <w:r w:rsidR="00F218E6">
              <w:rPr>
                <w:rFonts w:ascii="方正仿宋_GBK" w:eastAsia="方正仿宋_GBK" w:hAnsi="方正仿宋_GBK" w:cs="方正仿宋_GBK"/>
                <w:color w:val="0000FF"/>
                <w:kern w:val="0"/>
                <w:sz w:val="24"/>
                <w:lang w:bidi="ar"/>
              </w:rPr>
              <w:t>i</w:t>
            </w:r>
            <w:proofErr w:type="spellEnd"/>
            <w:r w:rsidR="00F218E6">
              <w:rPr>
                <w:rFonts w:ascii="宋体" w:hAnsi="宋体" w:cs="宋体" w:hint="eastAsia"/>
                <w:color w:val="0000FF"/>
                <w:kern w:val="0"/>
                <w:sz w:val="24"/>
                <w:lang w:bidi="ar"/>
              </w:rPr>
              <w:t>至</w:t>
            </w:r>
            <w:r w:rsidR="00F218E6">
              <w:rPr>
                <w:rFonts w:ascii="方正仿宋_GBK" w:eastAsia="方正仿宋_GBK" w:hAnsi="方正仿宋_GBK" w:cs="方正仿宋_GBK" w:hint="eastAsia"/>
                <w:color w:val="0000FF"/>
                <w:kern w:val="0"/>
                <w:sz w:val="24"/>
                <w:lang w:bidi="ar"/>
              </w:rPr>
              <w:t>z</w:t>
            </w:r>
            <w:r w:rsidR="00F218E6">
              <w:rPr>
                <w:rFonts w:ascii="方正仿宋_GBK" w:eastAsia="方正仿宋_GBK" w:hAnsi="方正仿宋_GBK" w:cs="方正仿宋_GBK"/>
                <w:color w:val="0000FF"/>
                <w:kern w:val="0"/>
                <w:sz w:val="24"/>
                <w:lang w:bidi="ar"/>
              </w:rPr>
              <w:t>hhi</w:t>
            </w:r>
            <w:r>
              <w:rPr>
                <w:rFonts w:ascii="方正仿宋_GBK" w:eastAsia="方正仿宋_GBK" w:hAnsi="方正仿宋_GBK" w:cs="方正仿宋_GBK" w:hint="eastAsia"/>
                <w:color w:val="0000FF"/>
                <w:kern w:val="0"/>
                <w:sz w:val="24"/>
                <w:lang w:bidi="ar"/>
              </w:rPr>
              <w:t>330元/天/人</w:t>
            </w:r>
            <w:r>
              <w:rPr>
                <w:rFonts w:ascii="方正仿宋_GBK" w:eastAsia="方正仿宋_GBK" w:hAnsi="方正仿宋_GBK" w:cs="方正仿宋_GBK" w:hint="eastAsia"/>
                <w:color w:val="000000"/>
                <w:kern w:val="0"/>
                <w:sz w:val="24"/>
                <w:lang w:bidi="ar"/>
              </w:rPr>
              <w:t>。</w:t>
            </w:r>
          </w:p>
        </w:tc>
        <w:tc>
          <w:tcPr>
            <w:tcW w:w="4860" w:type="dxa"/>
            <w:shd w:val="clear" w:color="auto" w:fill="auto"/>
            <w:vAlign w:val="center"/>
          </w:tcPr>
          <w:p w14:paraId="0EDAB606" w14:textId="77777777" w:rsidR="00C9205E" w:rsidRDefault="007916EB">
            <w:pPr>
              <w:widowControl/>
              <w:snapToGrid w:val="0"/>
              <w:spacing w:line="280" w:lineRule="exact"/>
              <w:ind w:firstLineChars="200" w:firstLine="480"/>
              <w:jc w:val="lef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严格按照</w:t>
            </w:r>
            <w:proofErr w:type="gramStart"/>
            <w:r>
              <w:rPr>
                <w:rFonts w:ascii="方正仿宋_GBK" w:eastAsia="方正仿宋_GBK" w:hAnsi="方正仿宋_GBK" w:cs="方正仿宋_GBK" w:hint="eastAsia"/>
                <w:color w:val="000000"/>
                <w:kern w:val="0"/>
                <w:sz w:val="24"/>
                <w:lang w:bidi="ar"/>
              </w:rPr>
              <w:t>渝财行政</w:t>
            </w:r>
            <w:proofErr w:type="gramEnd"/>
            <w:r>
              <w:rPr>
                <w:rFonts w:ascii="方正仿宋_GBK" w:eastAsia="方正仿宋_GBK" w:hAnsi="方正仿宋_GBK" w:cs="方正仿宋_GBK" w:hint="eastAsia"/>
                <w:color w:val="000000"/>
                <w:kern w:val="0"/>
                <w:sz w:val="24"/>
                <w:lang w:bidi="ar"/>
              </w:rPr>
              <w:t>〔2025〕3 号文件规定重新核定住宿费限额标准。</w:t>
            </w:r>
          </w:p>
        </w:tc>
      </w:tr>
      <w:bookmarkEnd w:id="0"/>
    </w:tbl>
    <w:p w14:paraId="5732A89C" w14:textId="77777777" w:rsidR="00C9205E" w:rsidRDefault="00C9205E"/>
    <w:sectPr w:rsidR="00C9205E">
      <w:pgSz w:w="16838" w:h="11906" w:orient="landscape"/>
      <w:pgMar w:top="1236" w:right="1327" w:bottom="1236" w:left="132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EA05A" w14:textId="77777777" w:rsidR="0065228E" w:rsidRDefault="0065228E" w:rsidP="00F218E6">
      <w:r>
        <w:separator/>
      </w:r>
    </w:p>
  </w:endnote>
  <w:endnote w:type="continuationSeparator" w:id="0">
    <w:p w14:paraId="1043F30C" w14:textId="77777777" w:rsidR="0065228E" w:rsidRDefault="0065228E" w:rsidP="00F2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auto"/>
    <w:pitch w:val="default"/>
    <w:sig w:usb0="A00002BF" w:usb1="38CF7CFA" w:usb2="00082016" w:usb3="00000000" w:csb0="00040001" w:csb1="00000000"/>
    <w:embedRegular r:id="rId1" w:subsetted="1" w:fontKey="{D571B676-CBF6-4E4A-81A0-436A3DD859B0}"/>
  </w:font>
  <w:font w:name="方正仿宋_GBK">
    <w:altName w:val="微软雅黑"/>
    <w:charset w:val="86"/>
    <w:family w:val="auto"/>
    <w:pitch w:val="default"/>
    <w:sig w:usb0="A00002BF" w:usb1="38CF7CFA" w:usb2="00082016" w:usb3="00000000" w:csb0="00040001" w:csb1="00000000"/>
    <w:embedRegular r:id="rId2" w:subsetted="1" w:fontKey="{68193AAB-03A1-4CC2-AE2F-5BD0D7391A46}"/>
    <w:embedBold r:id="rId3" w:subsetted="1" w:fontKey="{A7E34C38-5D3C-4708-889F-F6E35FFB43EA}"/>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36331" w14:textId="77777777" w:rsidR="0065228E" w:rsidRDefault="0065228E" w:rsidP="00F218E6">
      <w:r>
        <w:separator/>
      </w:r>
    </w:p>
  </w:footnote>
  <w:footnote w:type="continuationSeparator" w:id="0">
    <w:p w14:paraId="541B1CF4" w14:textId="77777777" w:rsidR="0065228E" w:rsidRDefault="0065228E" w:rsidP="00F21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RmMzE3ODJjMTE2MWM3ZWExMDdkYjMwNjk3MmI1N2YifQ=="/>
  </w:docVars>
  <w:rsids>
    <w:rsidRoot w:val="00C9205E"/>
    <w:rsid w:val="002140E3"/>
    <w:rsid w:val="0065228E"/>
    <w:rsid w:val="007916EB"/>
    <w:rsid w:val="00C258B3"/>
    <w:rsid w:val="00C9205E"/>
    <w:rsid w:val="00F218E6"/>
    <w:rsid w:val="05A50F26"/>
    <w:rsid w:val="078D1C71"/>
    <w:rsid w:val="07F13FAE"/>
    <w:rsid w:val="07F36299"/>
    <w:rsid w:val="0D344206"/>
    <w:rsid w:val="10152222"/>
    <w:rsid w:val="10DB4392"/>
    <w:rsid w:val="13CE5AEB"/>
    <w:rsid w:val="143C230A"/>
    <w:rsid w:val="147246C9"/>
    <w:rsid w:val="1517701E"/>
    <w:rsid w:val="159F14ED"/>
    <w:rsid w:val="15B05DA4"/>
    <w:rsid w:val="16157A01"/>
    <w:rsid w:val="16A11295"/>
    <w:rsid w:val="17CD1C16"/>
    <w:rsid w:val="18014D30"/>
    <w:rsid w:val="182E6B59"/>
    <w:rsid w:val="19A1615F"/>
    <w:rsid w:val="1A750A6F"/>
    <w:rsid w:val="1B210BF7"/>
    <w:rsid w:val="1BB1755E"/>
    <w:rsid w:val="1CF55E97"/>
    <w:rsid w:val="1E6A4663"/>
    <w:rsid w:val="231F5F9F"/>
    <w:rsid w:val="244009AF"/>
    <w:rsid w:val="25D6438C"/>
    <w:rsid w:val="277A23EA"/>
    <w:rsid w:val="28EC7A64"/>
    <w:rsid w:val="290D6316"/>
    <w:rsid w:val="29786784"/>
    <w:rsid w:val="29DF4157"/>
    <w:rsid w:val="2BA016C4"/>
    <w:rsid w:val="30AB4E81"/>
    <w:rsid w:val="3226305A"/>
    <w:rsid w:val="33C664D0"/>
    <w:rsid w:val="340F5638"/>
    <w:rsid w:val="35E52AF5"/>
    <w:rsid w:val="380F20AB"/>
    <w:rsid w:val="38167911"/>
    <w:rsid w:val="38983E4E"/>
    <w:rsid w:val="3A2E0FC6"/>
    <w:rsid w:val="3A463251"/>
    <w:rsid w:val="3B455DE4"/>
    <w:rsid w:val="3BDE132D"/>
    <w:rsid w:val="3CC82828"/>
    <w:rsid w:val="3D1F70C4"/>
    <w:rsid w:val="3FBE7E51"/>
    <w:rsid w:val="413E57AF"/>
    <w:rsid w:val="41AF0084"/>
    <w:rsid w:val="42482603"/>
    <w:rsid w:val="44882ABA"/>
    <w:rsid w:val="44E4666D"/>
    <w:rsid w:val="48C90054"/>
    <w:rsid w:val="49DF0637"/>
    <w:rsid w:val="4A1B48DF"/>
    <w:rsid w:val="4CC927F1"/>
    <w:rsid w:val="4EA529C9"/>
    <w:rsid w:val="4F2E29BF"/>
    <w:rsid w:val="50850D04"/>
    <w:rsid w:val="50940F47"/>
    <w:rsid w:val="509A4DD8"/>
    <w:rsid w:val="529E60AD"/>
    <w:rsid w:val="537D3F15"/>
    <w:rsid w:val="569211EA"/>
    <w:rsid w:val="5B2E3D47"/>
    <w:rsid w:val="5B967CF0"/>
    <w:rsid w:val="5F57386C"/>
    <w:rsid w:val="5F9920D6"/>
    <w:rsid w:val="5FF41558"/>
    <w:rsid w:val="6106379C"/>
    <w:rsid w:val="630F49BF"/>
    <w:rsid w:val="6384666D"/>
    <w:rsid w:val="64AE27E5"/>
    <w:rsid w:val="68606C71"/>
    <w:rsid w:val="6E245261"/>
    <w:rsid w:val="6E7F2DDF"/>
    <w:rsid w:val="711C4915"/>
    <w:rsid w:val="72000E72"/>
    <w:rsid w:val="72253C9E"/>
    <w:rsid w:val="72A15F2B"/>
    <w:rsid w:val="74A0585D"/>
    <w:rsid w:val="751B7F9D"/>
    <w:rsid w:val="756E14B8"/>
    <w:rsid w:val="78947741"/>
    <w:rsid w:val="78E57CE3"/>
    <w:rsid w:val="7AAC08C3"/>
    <w:rsid w:val="7CCE0E28"/>
    <w:rsid w:val="7D5D078F"/>
    <w:rsid w:val="7DA34F70"/>
    <w:rsid w:val="7EE42DA3"/>
    <w:rsid w:val="7F6C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EC9EA"/>
  <w15:docId w15:val="{69A47CDB-D2B9-4C11-9C20-AA01B56D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218E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F218E6"/>
    <w:rPr>
      <w:kern w:val="2"/>
      <w:sz w:val="18"/>
      <w:szCs w:val="18"/>
    </w:rPr>
  </w:style>
  <w:style w:type="paragraph" w:styleId="a7">
    <w:name w:val="footer"/>
    <w:basedOn w:val="a"/>
    <w:link w:val="a8"/>
    <w:rsid w:val="00F218E6"/>
    <w:pPr>
      <w:tabs>
        <w:tab w:val="center" w:pos="4153"/>
        <w:tab w:val="right" w:pos="8306"/>
      </w:tabs>
      <w:snapToGrid w:val="0"/>
      <w:jc w:val="left"/>
    </w:pPr>
    <w:rPr>
      <w:sz w:val="18"/>
      <w:szCs w:val="18"/>
    </w:rPr>
  </w:style>
  <w:style w:type="character" w:customStyle="1" w:styleId="a8">
    <w:name w:val="页脚 字符"/>
    <w:basedOn w:val="a0"/>
    <w:link w:val="a7"/>
    <w:rsid w:val="00F218E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dc:creator>
  <cp:lastModifiedBy>thl</cp:lastModifiedBy>
  <cp:revision>3</cp:revision>
  <dcterms:created xsi:type="dcterms:W3CDTF">2026-06-22T01:43:00Z</dcterms:created>
  <dcterms:modified xsi:type="dcterms:W3CDTF">2026-06-22T07:19:00Z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66C7172875444C58A05555462B65B531_13</vt:lpwstr>
  </property>
  <property fmtid="{D5CDD505-2E9C-101B-9397-08002B2CF9AE}" pid="4" name="KSOTemplateDocerSaveRecord">
    <vt:lpwstr>eyJoZGlkIjoiYWRmMzE3ODJjMTE2MWM3ZWExMDdkYjMwNjk3MmI1N2YiLCJ1c2VySWQiOiIyMzcyMTMyNTIifQ==</vt:lpwstr>
  </property>
</Properties>
</file>